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ind w:left="0" w:right="566" w:firstLine="567"/>
        <w:jc w:val="center"/>
        <w:rPr>
          <w:rFonts w:ascii="Tinos" w:hAnsi="Tinos"/>
          <w:sz w:val="28"/>
          <w:szCs w:val="28"/>
        </w:rPr>
      </w:pPr>
      <w:r>
        <w:rPr>
          <w:rFonts w:ascii="Tinos" w:hAnsi="Tinos"/>
          <w:i w:val="false"/>
          <w:iCs w:val="false"/>
          <w:sz w:val="28"/>
          <w:szCs w:val="28"/>
        </w:rPr>
        <w:t>Обзор</w:t>
      </w:r>
    </w:p>
    <w:p>
      <w:pPr>
        <w:pStyle w:val="NoSpacing"/>
        <w:ind w:left="0" w:right="566" w:firstLine="567"/>
        <w:jc w:val="center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 xml:space="preserve">обобщенной практики осуществления Управлением Росгвардии по Нижегородской области федерального государственного контроля за деятельностью подразделений охраны юридических лиц с особыми уставными задачами и подразделений ведомственной охраны </w:t>
      </w:r>
    </w:p>
    <w:p>
      <w:pPr>
        <w:pStyle w:val="NoSpacing"/>
        <w:ind w:left="0" w:right="566" w:firstLine="567"/>
        <w:jc w:val="center"/>
        <w:rPr>
          <w:rFonts w:ascii="Tinos" w:hAnsi="Tinos"/>
          <w:sz w:val="28"/>
          <w:szCs w:val="28"/>
        </w:rPr>
      </w:pPr>
      <w:r>
        <w:rPr>
          <w:rFonts w:eastAsia="Times New Roman" w:cs="Times New Roman" w:ascii="Tinos" w:hAnsi="Tinos"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за</w:t>
      </w:r>
      <w:r>
        <w:rPr>
          <w:rFonts w:eastAsia="Times New Roman" w:cs="Times New Roman" w:ascii="Tinos" w:hAnsi="Tinos"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 xml:space="preserve"> 2025 год</w:t>
      </w:r>
    </w:p>
    <w:p>
      <w:pPr>
        <w:pStyle w:val="NoSpacing"/>
        <w:ind w:left="0" w:right="566" w:firstLine="567"/>
        <w:jc w:val="center"/>
        <w:rPr>
          <w:rFonts w:ascii="Tinos" w:hAnsi="Tinos"/>
          <w:i w:val="false"/>
          <w:i w:val="false"/>
          <w:iCs w:val="false"/>
          <w:sz w:val="28"/>
          <w:szCs w:val="28"/>
        </w:rPr>
      </w:pPr>
      <w:r>
        <w:rPr>
          <w:rFonts w:ascii="Tinos" w:hAnsi="Tinos"/>
          <w:i w:val="false"/>
          <w:iCs w:val="false"/>
          <w:sz w:val="28"/>
          <w:szCs w:val="28"/>
        </w:rPr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На территории Нижегородской области осуществляют деятельность 5 подразделений охраны юридических лиц с особыми уставными задачами и 8 подразделений ведомственной охраны, из них с оружием 3 и 6 подразделений соответственно.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В 2025 г. к проверке запланировано 5 подразделений ведомственной охраны.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В 2025 г. в соответствии с Планом проведения Росгвардией плановых проверок юридических лиц и индивидуальных предпринимателей на 2025г., утвержденным директором Федеральной службы войск национальной гвардии Российской Федерации генералом армии В.В. Золотовым, проведено 5 плановых выездных проверок: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1. В отношении Регионального управления специальной связи по Приволжскому региону — Управления специальной связи по Нижегородской области.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2. В отношении Федерального казенного учреждения «Государственное учреждение «ведомственная охрана министерства финансов Российской Федерации» (филиал − 34 отряд федерального казенного учреждения «Государственное учреждение «Ведомственная охрана министерства финансов Российской Федерации»).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3. В отношении Федерального государственного унитарного предприятия «Охрана» (Центр охраны объектов промышленности (филиал) ФГУП «Охрана» Росгвардии.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4. В отношении Росси</w:t>
      </w:r>
      <w:r>
        <w:rPr>
          <w:rFonts w:cs="Times New Roman" w:ascii="Tinos" w:hAnsi="Tinos"/>
          <w:color w:val="000000"/>
          <w:sz w:val="28"/>
          <w:szCs w:val="28"/>
        </w:rPr>
        <w:t>йского объединения инкассации (РОСИНКАС) (отделение «Нижний Новгород»-филиал объединения «РОСИНКАС»).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color w:val="000000"/>
          <w:sz w:val="28"/>
          <w:szCs w:val="28"/>
        </w:rPr>
        <w:t>5. В отношении Федерального государственного предприятия «Ведомственная охрана железнодорожного транспорта Российской Федерации» (филиал федерального государственного предприятия «Ведомственная охрана железнодорожного тр</w:t>
      </w:r>
      <w:r>
        <w:rPr>
          <w:rFonts w:cs="Times New Roman" w:ascii="Tinos" w:hAnsi="Tinos"/>
          <w:sz w:val="28"/>
          <w:szCs w:val="28"/>
        </w:rPr>
        <w:t>анспорта Российской Федерации» на Горьковской железной дороге).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Целью данных проверок являлось предупреждение, выявление и пресечение нарушений обязательных требований, установленных нормативными правовыми актами, при организации и осуществлении охранной деятельности.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По результатам плановых проверок подразделений охраны в 2025 г. комиссией Управления Росгвардии по Нижегородской области выявлено 15</w:t>
      </w:r>
      <w:r>
        <w:rPr>
          <w:rFonts w:cs="Times New Roman" w:ascii="Tinos" w:hAnsi="Tinos"/>
          <w:color w:val="C9211E"/>
          <w:sz w:val="28"/>
          <w:szCs w:val="28"/>
        </w:rPr>
        <w:t xml:space="preserve"> </w:t>
      </w:r>
      <w:r>
        <w:rPr>
          <w:rFonts w:cs="Times New Roman" w:ascii="Tinos" w:hAnsi="Tinos"/>
          <w:sz w:val="28"/>
          <w:szCs w:val="28"/>
        </w:rPr>
        <w:t>нарушений обязательных требований, установленных нормативными правовыми актами.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В целях соблюдения обязательных требований, установленных нормативными правовыми актами, необходимо руководствоваться требованиями, установленными Федеральным законом от 13.12.1996 г. № 150-ФЗ «Об оружии», собственными приказами подразделений юридических лиц с особыми уставными задачами и ведомственной охраны по организации профессиональной и служебной подготовки работников.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Кроме всего, следует обратить особое внимание на строгое соблюдение требований статьи 6 ФЗ от 14.04.1999 г. № 77-ФЗ «О ведомственной охране» в части проверки кандидатов при приеме на работу в подразделения юридических лиц с особыми уставными задачами и ведомственной охраны на наличие неснятой или непогашенной судимости. Данная проверка является обязательной и прием кандидата на работу не должен осуществляться до предъявления справки об отсутствии судимости.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С целью предотвращения нарушений обязательных требований юридическими лицами и индивидуальными предпринимателями, Управлением Росгвардии по Нижегородской области проводится еженедельное телефонное консультирование о содержании нормативных правовых актов и вносимых в них изменениях, устанавливающих обязательные требования.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При проведении проверок с руководителями, иными должностными лицами и уполномоченными представителями подразделений охраны проводится разъяснительная работа по вопросам скорейшего устранения выявленных нарушений обязательных требований при осуществлении государственного контроля.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cs="Times New Roman" w:ascii="Tinos" w:hAnsi="Tinos"/>
          <w:sz w:val="28"/>
          <w:szCs w:val="28"/>
        </w:rPr>
        <w:t>Информацию по проводимым проверкам и консультацию можно получить при обращении в отдел государственного контроля Управления Росгвардии по Нижегородской области по телефону: 8 (831) 267 09 52.</w:t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p>
      <w:pPr>
        <w:pStyle w:val="NoSpacing"/>
        <w:bidi w:val="0"/>
        <w:spacing w:lineRule="auto" w:line="276"/>
        <w:ind w:left="0" w:right="566" w:firstLine="567"/>
        <w:jc w:val="both"/>
        <w:rPr>
          <w:rFonts w:ascii="Tinos" w:hAnsi="Tinos"/>
          <w:sz w:val="28"/>
          <w:szCs w:val="28"/>
        </w:rPr>
      </w:pPr>
      <w:r>
        <w:rPr>
          <w:rFonts w:ascii="Tinos" w:hAnsi="Tinos"/>
          <w:sz w:val="28"/>
          <w:szCs w:val="28"/>
        </w:rPr>
      </w:r>
    </w:p>
    <w:sectPr>
      <w:type w:val="nextPage"/>
      <w:pgSz w:w="11906" w:h="16838"/>
      <w:pgMar w:left="1701" w:right="567" w:gutter="0" w:header="0" w:top="788" w:footer="0" w:bottom="10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Arial">
    <w:charset w:val="01"/>
    <w:family w:val="roman"/>
    <w:pitch w:val="default"/>
  </w:font>
  <w:font w:name="Courier New">
    <w:charset w:val="01"/>
    <w:family w:val="roman"/>
    <w:pitch w:val="default"/>
  </w:font>
  <w:font w:name="Noto Sans Devanagari">
    <w:altName w:val="Times New Roman"/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imes New Roman" w:cs="Times New Roman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next w:val="Normal"/>
    <w:qFormat/>
    <w:pPr>
      <w:keepNext w:val="true"/>
      <w:shd w:val="clear" w:fill="FFFFFF"/>
      <w:jc w:val="both"/>
      <w:outlineLvl w:val="0"/>
    </w:pPr>
    <w:rPr>
      <w:sz w:val="28"/>
      <w:szCs w:val="28"/>
    </w:rPr>
  </w:style>
  <w:style w:type="character" w:styleId="DefaultParagraphFont">
    <w:name w:val="Default Paragraph Font"/>
    <w:qFormat/>
    <w:rPr/>
  </w:style>
  <w:style w:type="character" w:styleId="Style13">
    <w:name w:val="Основной текст_"/>
    <w:qFormat/>
    <w:rPr>
      <w:rFonts w:ascii="Times New Roman" w:hAnsi="Times New Roman"/>
      <w:sz w:val="19"/>
    </w:rPr>
  </w:style>
  <w:style w:type="character" w:styleId="Style14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Style15">
    <w:name w:val="Выделение"/>
    <w:basedOn w:val="DefaultParagraphFont"/>
    <w:qFormat/>
    <w:rPr>
      <w:i/>
      <w:iCs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Arial" w:hAnsi="Arial" w:eastAsia="Times New Roman" w:cs="Arial"/>
      <w:b/>
      <w:bCs/>
      <w:color w:val="auto"/>
      <w:kern w:val="0"/>
      <w:sz w:val="22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Times New Roman"/>
      <w:color w:val="auto"/>
      <w:kern w:val="0"/>
      <w:sz w:val="22"/>
      <w:szCs w:val="22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2">
    <w:name w:val="Основной текст2"/>
    <w:basedOn w:val="Normal"/>
    <w:qFormat/>
    <w:pPr>
      <w:widowControl w:val="false"/>
      <w:shd w:val="clear" w:fill="FFFFFF"/>
      <w:spacing w:lineRule="exact" w:line="226" w:before="0" w:after="2880"/>
      <w:jc w:val="center"/>
    </w:pPr>
    <w:rPr>
      <w:rFonts w:ascii="Times New Roman" w:hAnsi="Times New Roman"/>
      <w:sz w:val="19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11">
    <w:name w:val="Обычный1"/>
    <w:qFormat/>
    <w:pPr>
      <w:widowControl/>
      <w:suppressAutoHyphens w:val="true"/>
      <w:overflowPunct w:val="true"/>
      <w:bidi w:val="0"/>
      <w:spacing w:lineRule="atLeast" w:line="200" w:before="0" w:after="0"/>
      <w:jc w:val="left"/>
    </w:pPr>
    <w:rPr>
      <w:rFonts w:ascii="Noto Sans Devanagari;Times New Roman" w:hAnsi="Noto Sans Devanagari;Times New Roman" w:eastAsia="Tahoma" w:cs="Liberation Sans;Arial"/>
      <w:color w:val="auto"/>
      <w:kern w:val="2"/>
      <w:sz w:val="36"/>
      <w:szCs w:val="24"/>
      <w:lang w:val="ru-RU" w:eastAsia="zh-CN" w:bidi="ar-SA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2079</TotalTime>
  <Application>LibreOffice/7.5.6.2$Linux_X86_64 LibreOffice_project/50$Build-2</Application>
  <AppVersion>15.0000</AppVersion>
  <Pages>3</Pages>
  <Words>440</Words>
  <Characters>3455</Characters>
  <CharactersWithSpaces>3879</CharactersWithSpaces>
  <Paragraphs>18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2019-04-01T11:06:00Z</dcterms:created>
  <dc:creator>agordin2</dc:creator>
  <dc:description/>
  <dc:language>ru-RU</dc:language>
  <cp:lastModifiedBy/>
  <cp:lastPrinted>2022-07-07T12:28:31Z</cp:lastPrinted>
  <dcterms:modified xsi:type="dcterms:W3CDTF">2025-12-30T11:21:33Z</dcterms:modified>
  <cp:revision>107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